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7D" w:rsidRPr="001361C2" w:rsidRDefault="001D797D" w:rsidP="001D797D">
      <w:pPr>
        <w:spacing w:after="120" w:line="840" w:lineRule="atLeast"/>
        <w:textAlignment w:val="baseline"/>
        <w:outlineLvl w:val="1"/>
        <w:rPr>
          <w:rFonts w:ascii="Nunito" w:eastAsia="Times New Roman" w:hAnsi="Nunito" w:cs="Times New Roman"/>
          <w:b/>
          <w:bCs/>
          <w:color w:val="12265A"/>
          <w:sz w:val="48"/>
          <w:szCs w:val="48"/>
          <w:lang w:eastAsia="pl-PL"/>
        </w:rPr>
      </w:pPr>
      <w:r w:rsidRPr="001361C2">
        <w:rPr>
          <w:rFonts w:ascii="Nunito" w:eastAsia="Times New Roman" w:hAnsi="Nunito" w:cs="Times New Roman"/>
          <w:b/>
          <w:bCs/>
          <w:color w:val="12265A"/>
          <w:sz w:val="48"/>
          <w:szCs w:val="48"/>
          <w:lang w:eastAsia="pl-PL"/>
        </w:rPr>
        <w:t>Jakie są prawa dziecka?</w:t>
      </w:r>
    </w:p>
    <w:p w:rsidR="001D797D" w:rsidRPr="001361C2" w:rsidRDefault="001D797D" w:rsidP="001D797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61C2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 są ludźmi wyjątkowej rangi. Mają swoje prawa, które należy przedstawić przystępnym dla nich językiem. </w:t>
      </w:r>
      <w:r w:rsidRPr="001361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Prawa dziecka to: </w:t>
      </w:r>
    </w:p>
    <w:p w:rsidR="001D797D" w:rsidRPr="001361C2" w:rsidRDefault="001D797D" w:rsidP="001D797D">
      <w:pPr>
        <w:numPr>
          <w:ilvl w:val="0"/>
          <w:numId w:val="1"/>
        </w:numPr>
        <w:spacing w:after="150" w:line="4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61C2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odpowiedzialności rodziców za dziecko;</w:t>
      </w:r>
    </w:p>
    <w:p w:rsidR="001D797D" w:rsidRPr="001361C2" w:rsidRDefault="001D797D" w:rsidP="001D797D">
      <w:pPr>
        <w:numPr>
          <w:ilvl w:val="0"/>
          <w:numId w:val="1"/>
        </w:numPr>
        <w:spacing w:after="150" w:line="4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61C2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pomocy dziecku przez państwo;</w:t>
      </w:r>
    </w:p>
    <w:p w:rsidR="001D797D" w:rsidRPr="001361C2" w:rsidRDefault="001D797D" w:rsidP="001D797D">
      <w:pPr>
        <w:numPr>
          <w:ilvl w:val="0"/>
          <w:numId w:val="1"/>
        </w:numPr>
        <w:spacing w:after="150" w:line="4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61C2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równości bez względu na kolor skóry, wyznanie, pochodzenie;</w:t>
      </w:r>
    </w:p>
    <w:p w:rsidR="001D797D" w:rsidRPr="001361C2" w:rsidRDefault="001D797D" w:rsidP="001D797D">
      <w:pPr>
        <w:numPr>
          <w:ilvl w:val="0"/>
          <w:numId w:val="1"/>
        </w:numPr>
        <w:spacing w:after="150" w:line="4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61C2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pomocy, opieki i leczenia;</w:t>
      </w:r>
    </w:p>
    <w:p w:rsidR="001D797D" w:rsidRPr="001361C2" w:rsidRDefault="001D797D" w:rsidP="001D797D">
      <w:pPr>
        <w:numPr>
          <w:ilvl w:val="0"/>
          <w:numId w:val="1"/>
        </w:numPr>
        <w:spacing w:after="150" w:line="4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61C2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nauki;</w:t>
      </w:r>
    </w:p>
    <w:p w:rsidR="001D797D" w:rsidRPr="001361C2" w:rsidRDefault="001D797D" w:rsidP="001D797D">
      <w:pPr>
        <w:numPr>
          <w:ilvl w:val="0"/>
          <w:numId w:val="1"/>
        </w:numPr>
        <w:spacing w:after="150" w:line="4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61C2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odpoczynku;</w:t>
      </w:r>
    </w:p>
    <w:p w:rsidR="001D797D" w:rsidRPr="001361C2" w:rsidRDefault="001D797D" w:rsidP="001D797D">
      <w:pPr>
        <w:numPr>
          <w:ilvl w:val="0"/>
          <w:numId w:val="1"/>
        </w:numPr>
        <w:spacing w:after="150" w:line="4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61C2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rozwijania swoich zainteresowań i talentów;</w:t>
      </w:r>
    </w:p>
    <w:p w:rsidR="001D797D" w:rsidRPr="001361C2" w:rsidRDefault="001D797D" w:rsidP="001D797D">
      <w:pPr>
        <w:numPr>
          <w:ilvl w:val="0"/>
          <w:numId w:val="1"/>
        </w:numPr>
        <w:spacing w:after="150" w:line="4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61C2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prywatności, do swojego miejsca;</w:t>
      </w:r>
    </w:p>
    <w:p w:rsidR="001D797D" w:rsidRPr="001361C2" w:rsidRDefault="001D797D" w:rsidP="001D797D">
      <w:pPr>
        <w:numPr>
          <w:ilvl w:val="0"/>
          <w:numId w:val="1"/>
        </w:numPr>
        <w:spacing w:after="150" w:line="4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61C2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wychowania w rodzinie, do kontaktu z obojgiem rodziców;</w:t>
      </w:r>
    </w:p>
    <w:p w:rsidR="001D797D" w:rsidRPr="001361C2" w:rsidRDefault="001D797D" w:rsidP="001D797D">
      <w:pPr>
        <w:numPr>
          <w:ilvl w:val="0"/>
          <w:numId w:val="1"/>
        </w:numPr>
        <w:spacing w:after="150" w:line="4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61C2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wypowiadania się w sprawach, które dotyczą dziecka, do poszanowania wyboru dziecka;</w:t>
      </w:r>
    </w:p>
    <w:p w:rsidR="001D797D" w:rsidRPr="001361C2" w:rsidRDefault="001D797D" w:rsidP="001D797D">
      <w:pPr>
        <w:numPr>
          <w:ilvl w:val="0"/>
          <w:numId w:val="1"/>
        </w:numPr>
        <w:spacing w:after="150" w:line="4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61C2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życia w zdrowiu fizycznym i psychicznym;</w:t>
      </w:r>
    </w:p>
    <w:p w:rsidR="001D797D" w:rsidRPr="001361C2" w:rsidRDefault="001D797D" w:rsidP="001D797D">
      <w:pPr>
        <w:numPr>
          <w:ilvl w:val="0"/>
          <w:numId w:val="1"/>
        </w:numPr>
        <w:spacing w:after="150" w:line="48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61C2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życia bez przemocy.</w:t>
      </w:r>
    </w:p>
    <w:p w:rsidR="001361C2" w:rsidRPr="001361C2" w:rsidRDefault="001D797D" w:rsidP="001361C2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61C2">
        <w:rPr>
          <w:rFonts w:ascii="Times New Roman" w:eastAsia="Times New Roman" w:hAnsi="Times New Roman" w:cs="Times New Roman"/>
          <w:sz w:val="28"/>
          <w:szCs w:val="28"/>
          <w:lang w:eastAsia="pl-PL"/>
        </w:rPr>
        <w:t>Konwencja zawiera inne ich ujęcie. Jednak, jak to bywa z dokumentami, ich język nie jest dostosowany do możliwości dziecka, dlatego też zachęcam do przedstawiania ich w przyjaznej dla dziecka formie.</w:t>
      </w:r>
    </w:p>
    <w:p w:rsidR="001361C2" w:rsidRDefault="001361C2" w:rsidP="001D797D">
      <w:pPr>
        <w:spacing w:after="120" w:line="840" w:lineRule="atLeast"/>
        <w:textAlignment w:val="baseline"/>
        <w:outlineLvl w:val="1"/>
        <w:rPr>
          <w:rFonts w:ascii="Nunito" w:eastAsia="Times New Roman" w:hAnsi="Nunito" w:cs="Times New Roman"/>
          <w:b/>
          <w:bCs/>
          <w:color w:val="12265A"/>
          <w:sz w:val="72"/>
          <w:szCs w:val="72"/>
          <w:lang w:eastAsia="pl-PL"/>
        </w:rPr>
      </w:pPr>
    </w:p>
    <w:p w:rsidR="001361C2" w:rsidRDefault="001361C2" w:rsidP="001D797D">
      <w:pPr>
        <w:spacing w:after="120" w:line="840" w:lineRule="atLeast"/>
        <w:textAlignment w:val="baseline"/>
        <w:outlineLvl w:val="1"/>
        <w:rPr>
          <w:rFonts w:ascii="Nunito" w:eastAsia="Times New Roman" w:hAnsi="Nunito" w:cs="Times New Roman"/>
          <w:b/>
          <w:bCs/>
          <w:color w:val="12265A"/>
          <w:sz w:val="72"/>
          <w:szCs w:val="72"/>
          <w:lang w:eastAsia="pl-PL"/>
        </w:rPr>
      </w:pPr>
    </w:p>
    <w:p w:rsidR="001361C2" w:rsidRDefault="001361C2" w:rsidP="001D797D">
      <w:pPr>
        <w:spacing w:after="120" w:line="840" w:lineRule="atLeast"/>
        <w:textAlignment w:val="baseline"/>
        <w:outlineLvl w:val="1"/>
        <w:rPr>
          <w:rFonts w:ascii="Nunito" w:eastAsia="Times New Roman" w:hAnsi="Nunito" w:cs="Times New Roman"/>
          <w:b/>
          <w:bCs/>
          <w:color w:val="12265A"/>
          <w:sz w:val="72"/>
          <w:szCs w:val="72"/>
          <w:lang w:eastAsia="pl-PL"/>
        </w:rPr>
      </w:pPr>
    </w:p>
    <w:p w:rsidR="001361C2" w:rsidRDefault="001361C2" w:rsidP="001D797D">
      <w:pPr>
        <w:spacing w:after="120" w:line="840" w:lineRule="atLeast"/>
        <w:textAlignment w:val="baseline"/>
        <w:outlineLvl w:val="1"/>
        <w:rPr>
          <w:rFonts w:ascii="Nunito" w:eastAsia="Times New Roman" w:hAnsi="Nunito" w:cs="Times New Roman"/>
          <w:b/>
          <w:bCs/>
          <w:color w:val="12265A"/>
          <w:sz w:val="72"/>
          <w:szCs w:val="72"/>
          <w:lang w:eastAsia="pl-PL"/>
        </w:rPr>
      </w:pPr>
    </w:p>
    <w:p w:rsidR="001D797D" w:rsidRPr="001361C2" w:rsidRDefault="001D797D" w:rsidP="001D797D">
      <w:pPr>
        <w:spacing w:after="120" w:line="840" w:lineRule="atLeast"/>
        <w:textAlignment w:val="baseline"/>
        <w:outlineLvl w:val="1"/>
        <w:rPr>
          <w:rFonts w:ascii="Nunito" w:eastAsia="Times New Roman" w:hAnsi="Nunito" w:cs="Times New Roman"/>
          <w:b/>
          <w:bCs/>
          <w:color w:val="12265A"/>
          <w:sz w:val="56"/>
          <w:szCs w:val="56"/>
          <w:lang w:eastAsia="pl-PL"/>
        </w:rPr>
      </w:pPr>
      <w:r w:rsidRPr="001361C2">
        <w:rPr>
          <w:rFonts w:ascii="Nunito" w:eastAsia="Times New Roman" w:hAnsi="Nunito" w:cs="Times New Roman"/>
          <w:b/>
          <w:bCs/>
          <w:color w:val="12265A"/>
          <w:sz w:val="56"/>
          <w:szCs w:val="56"/>
          <w:lang w:eastAsia="pl-PL"/>
        </w:rPr>
        <w:lastRenderedPageBreak/>
        <w:t>Prawa dziecka  na planszach</w:t>
      </w:r>
    </w:p>
    <w:p w:rsidR="001D797D" w:rsidRPr="001D797D" w:rsidRDefault="001D797D" w:rsidP="001361C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0747F"/>
          <w:sz w:val="24"/>
          <w:szCs w:val="24"/>
          <w:lang w:eastAsia="pl-PL"/>
        </w:rPr>
      </w:pPr>
      <w:r w:rsidRPr="001D797D">
        <w:rPr>
          <w:rFonts w:ascii="inherit" w:eastAsia="Times New Roman" w:hAnsi="inherit" w:cs="Times New Roman"/>
          <w:b/>
          <w:bCs/>
          <w:noProof/>
          <w:color w:val="45B3DF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1C34B3F3" wp14:editId="2CE82A99">
            <wp:extent cx="2857500" cy="2019300"/>
            <wp:effectExtent l="0" t="0" r="0" b="0"/>
            <wp:docPr id="8" name="Obraz 8" descr="prawa dziecka plansz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wa dziecka plansz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1C2" w:rsidRPr="001D797D">
        <w:rPr>
          <w:rFonts w:ascii="inherit" w:eastAsia="Times New Roman" w:hAnsi="inherit" w:cs="Times New Roman"/>
          <w:b/>
          <w:bCs/>
          <w:noProof/>
          <w:color w:val="45B3DF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3779AFBF" wp14:editId="5257F1C6">
            <wp:extent cx="2857500" cy="2019300"/>
            <wp:effectExtent l="0" t="0" r="0" b="0"/>
            <wp:docPr id="7" name="Obraz 7" descr="https://panimonia.pl/wp-content/uploads/2020/11/prawo-dla-wszystkich-300x21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imonia.pl/wp-content/uploads/2020/11/prawo-dla-wszystkich-300x21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7D" w:rsidRPr="001D797D" w:rsidRDefault="001D797D" w:rsidP="001D797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0747F"/>
          <w:sz w:val="24"/>
          <w:szCs w:val="24"/>
          <w:lang w:eastAsia="pl-PL"/>
        </w:rPr>
      </w:pPr>
    </w:p>
    <w:p w:rsidR="001D797D" w:rsidRPr="001D797D" w:rsidRDefault="001D797D" w:rsidP="001361C2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70747F"/>
          <w:sz w:val="24"/>
          <w:szCs w:val="24"/>
          <w:lang w:eastAsia="pl-PL"/>
        </w:rPr>
      </w:pPr>
      <w:r w:rsidRPr="001D797D">
        <w:rPr>
          <w:rFonts w:ascii="inherit" w:eastAsia="Times New Roman" w:hAnsi="inherit" w:cs="Times New Roman"/>
          <w:b/>
          <w:bCs/>
          <w:noProof/>
          <w:color w:val="45B3DF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6BC02B2F" wp14:editId="4645960C">
            <wp:extent cx="2857500" cy="2019300"/>
            <wp:effectExtent l="0" t="0" r="0" b="0"/>
            <wp:docPr id="6" name="Obraz 6" descr="https://panimonia.pl/wp-content/uploads/2020/11/prawo-do-leczenia-300x212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imonia.pl/wp-content/uploads/2020/11/prawo-do-leczenia-300x212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61C2" w:rsidRPr="001D797D">
        <w:rPr>
          <w:rFonts w:ascii="inherit" w:eastAsia="Times New Roman" w:hAnsi="inherit" w:cs="Times New Roman"/>
          <w:b/>
          <w:bCs/>
          <w:noProof/>
          <w:color w:val="45B3DF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0D77AB2C" wp14:editId="42EE685D">
            <wp:extent cx="2857500" cy="2019300"/>
            <wp:effectExtent l="0" t="0" r="0" b="0"/>
            <wp:docPr id="5" name="Obraz 5" descr="https://panimonia.pl/wp-content/uploads/2020/11/prawo-do-nauki-300x212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imonia.pl/wp-content/uploads/2020/11/prawo-do-nauki-300x212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7D" w:rsidRPr="001D797D" w:rsidRDefault="001361C2" w:rsidP="001361C2">
      <w:pPr>
        <w:shd w:val="clear" w:color="auto" w:fill="FFFFFF"/>
        <w:spacing w:before="150" w:after="420" w:line="240" w:lineRule="auto"/>
        <w:jc w:val="center"/>
        <w:textAlignment w:val="baseline"/>
        <w:rPr>
          <w:rFonts w:ascii="Muli" w:eastAsia="Times New Roman" w:hAnsi="Muli" w:cs="Times New Roman"/>
          <w:color w:val="70747F"/>
          <w:sz w:val="24"/>
          <w:szCs w:val="24"/>
          <w:lang w:eastAsia="pl-PL"/>
        </w:rPr>
      </w:pPr>
      <w:r w:rsidRPr="001D797D">
        <w:rPr>
          <w:rFonts w:ascii="inherit" w:eastAsia="Times New Roman" w:hAnsi="inherit" w:cs="Times New Roman"/>
          <w:b/>
          <w:bCs/>
          <w:noProof/>
          <w:color w:val="45B3DF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187C0BBC" wp14:editId="69DAEC1C">
            <wp:extent cx="2857500" cy="2019300"/>
            <wp:effectExtent l="0" t="0" r="0" b="0"/>
            <wp:docPr id="4" name="Obraz 4" descr="https://panimonia.pl/wp-content/uploads/2020/11/prawo-do-prywatno%C5%9Bci-300x212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imonia.pl/wp-content/uploads/2020/11/prawo-do-prywatno%C5%9Bci-300x212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97D">
        <w:rPr>
          <w:rFonts w:ascii="inherit" w:eastAsia="Times New Roman" w:hAnsi="inherit" w:cs="Times New Roman"/>
          <w:b/>
          <w:bCs/>
          <w:noProof/>
          <w:color w:val="45B3DF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4BF3CD00" wp14:editId="630C4BCB">
            <wp:extent cx="2857500" cy="2019300"/>
            <wp:effectExtent l="0" t="0" r="0" b="0"/>
            <wp:docPr id="3" name="Obraz 3" descr="https://panimonia.pl/wp-content/uploads/2020/11/prawo-do-rodziny-300x212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imonia.pl/wp-content/uploads/2020/11/prawo-do-rodziny-300x212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97D" w:rsidRPr="001D797D">
        <w:rPr>
          <w:rFonts w:ascii="Muli" w:eastAsia="Times New Roman" w:hAnsi="Muli" w:cs="Times New Roman"/>
          <w:color w:val="70747F"/>
          <w:sz w:val="24"/>
          <w:szCs w:val="24"/>
          <w:lang w:eastAsia="pl-PL"/>
        </w:rPr>
        <w:br w:type="textWrapping" w:clear="all"/>
      </w:r>
      <w:r w:rsidRPr="001D797D">
        <w:rPr>
          <w:rFonts w:ascii="inherit" w:eastAsia="Times New Roman" w:hAnsi="inherit" w:cs="Times New Roman"/>
          <w:b/>
          <w:bCs/>
          <w:noProof/>
          <w:color w:val="45B3DF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4EE32D79" wp14:editId="7C5461AE">
            <wp:extent cx="2857500" cy="2019300"/>
            <wp:effectExtent l="0" t="0" r="0" b="0"/>
            <wp:docPr id="2" name="Obraz 2" descr="https://panimonia.pl/wp-content/uploads/2020/11/prawo-do-wypowiedzi-300x212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imonia.pl/wp-content/uploads/2020/11/prawo-do-wypowiedzi-300x212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97D">
        <w:rPr>
          <w:rFonts w:ascii="inherit" w:eastAsia="Times New Roman" w:hAnsi="inherit" w:cs="Times New Roman"/>
          <w:b/>
          <w:bCs/>
          <w:noProof/>
          <w:color w:val="45B3DF"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2065EF4C" wp14:editId="0199F6D4">
            <wp:extent cx="2857500" cy="2019300"/>
            <wp:effectExtent l="0" t="0" r="0" b="0"/>
            <wp:docPr id="1" name="Obraz 1" descr="https://panimonia.pl/wp-content/uploads/2020/11/prawo-do-%C5%BCycia-bez-przemocy-300x212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imonia.pl/wp-content/uploads/2020/11/prawo-do-%C5%BCycia-bez-przemocy-300x212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uli" w:eastAsia="Times New Roman" w:hAnsi="Muli" w:cs="Times New Roman"/>
          <w:color w:val="70747F"/>
          <w:sz w:val="24"/>
          <w:szCs w:val="24"/>
          <w:lang w:eastAsia="pl-PL"/>
        </w:rPr>
        <w:t xml:space="preserve">                        Powyższe informacje pochodzą ze strony internetowej </w:t>
      </w:r>
      <w:r w:rsidRPr="001361C2">
        <w:rPr>
          <w:rFonts w:ascii="Muli" w:eastAsia="Times New Roman" w:hAnsi="Muli" w:cs="Times New Roman"/>
          <w:color w:val="70747F"/>
          <w:sz w:val="24"/>
          <w:szCs w:val="24"/>
          <w:lang w:eastAsia="pl-PL"/>
        </w:rPr>
        <w:t>https://</w:t>
      </w:r>
      <w:r>
        <w:rPr>
          <w:rFonts w:ascii="Muli" w:eastAsia="Times New Roman" w:hAnsi="Muli" w:cs="Times New Roman"/>
          <w:color w:val="70747F"/>
          <w:sz w:val="24"/>
          <w:szCs w:val="24"/>
          <w:lang w:eastAsia="pl-PL"/>
        </w:rPr>
        <w:t>panimonia.pl</w:t>
      </w:r>
    </w:p>
    <w:sectPr w:rsidR="001D797D" w:rsidRPr="001D797D" w:rsidSect="00136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35E8"/>
    <w:multiLevelType w:val="multilevel"/>
    <w:tmpl w:val="641C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savePreviewPicture/>
  <w:compat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7D"/>
    <w:rsid w:val="00021D38"/>
    <w:rsid w:val="001361C2"/>
    <w:rsid w:val="001D797D"/>
    <w:rsid w:val="00522FA9"/>
    <w:rsid w:val="00C4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D7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79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9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D7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797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D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79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37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imonia.pl/2020/11/19/prawa-dziecka-ogolnopolski-dzien-praw-dziecka/prawo-dla-wszystkich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panimonia.pl/2020/11/19/prawa-dziecka-ogolnopolski-dzien-praw-dziecka/prawo-do-wypowiedzi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panimonia.pl/2020/11/19/prawa-dziecka-ogolnopolski-dzien-praw-dziecka/prawo-do-nauki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panimonia.pl/2020/11/19/prawa-dziecka-ogolnopolski-dzien-praw-dziecka/prawo-do-rodziny/" TargetMode="External"/><Relationship Id="rId20" Type="http://schemas.openxmlformats.org/officeDocument/2006/relationships/hyperlink" Target="https://panimonia.pl/2020/11/19/prawa-dziecka-ogolnopolski-dzien-praw-dziecka/prawo-do-zycia-bez-przemoc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imonia.pl/2020/11/19/prawa-dziecka-ogolnopolski-dzien-praw-dziecka/odpowiedzialnosc-rodzicow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panimonia.pl/2020/11/19/prawa-dziecka-ogolnopolski-dzien-praw-dziecka/prawo-do-leczenia/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animonia.pl/2020/11/19/prawa-dziecka-ogolnopolski-dzien-praw-dziecka/prawo-do-prywatnosc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>    Jakie są prawa dziecka?</vt:lpstr>
      <vt:lpstr>    </vt:lpstr>
      <vt:lpstr>    </vt:lpstr>
      <vt:lpstr>    </vt:lpstr>
      <vt:lpstr>    </vt:lpstr>
      <vt:lpstr>    Prawa dziecka  na planszach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WIMAGO</dc:creator>
  <cp:keywords/>
  <dc:description/>
  <cp:lastModifiedBy/>
  <cp:revision>1</cp:revision>
  <dcterms:created xsi:type="dcterms:W3CDTF">2021-06-14T17:21:00Z</dcterms:created>
</cp:coreProperties>
</file>